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E235" w14:textId="34637656" w:rsidR="00CE6025" w:rsidRPr="005163D6" w:rsidRDefault="00B65963" w:rsidP="005163D6">
      <w:pPr>
        <w:jc w:val="center"/>
        <w:rPr>
          <w:rFonts w:cstheme="minorHAnsi"/>
          <w:b/>
          <w:bCs/>
          <w:sz w:val="24"/>
          <w:szCs w:val="24"/>
        </w:rPr>
      </w:pPr>
      <w:r w:rsidRPr="00CF7580">
        <w:rPr>
          <w:rFonts w:cstheme="minorHAnsi"/>
          <w:b/>
          <w:bCs/>
          <w:sz w:val="24"/>
          <w:szCs w:val="24"/>
        </w:rPr>
        <w:t>AGENDA</w:t>
      </w:r>
      <w:r w:rsidR="005163D6">
        <w:rPr>
          <w:rFonts w:cstheme="minorHAnsi"/>
          <w:b/>
          <w:bCs/>
          <w:sz w:val="24"/>
          <w:szCs w:val="24"/>
        </w:rPr>
        <w:t xml:space="preserve"> SPOTKANIA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745"/>
        <w:gridCol w:w="744"/>
        <w:gridCol w:w="743"/>
        <w:gridCol w:w="8258"/>
      </w:tblGrid>
      <w:tr w:rsidR="00A57AB6" w:rsidRPr="00CF7580" w14:paraId="7F2AE15E" w14:textId="77777777" w:rsidTr="002F6E2A">
        <w:tc>
          <w:tcPr>
            <w:tcW w:w="745" w:type="dxa"/>
            <w:vMerge w:val="restart"/>
            <w:vAlign w:val="center"/>
          </w:tcPr>
          <w:p w14:paraId="56AA7C01" w14:textId="0D4BBC2A" w:rsidR="00A57AB6" w:rsidRPr="00CF7580" w:rsidRDefault="003F3A2D" w:rsidP="00A57AB6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12</w:t>
            </w:r>
            <w:r w:rsidR="00A57AB6"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0</w:t>
            </w:r>
            <w:r w:rsidR="00A57AB6" w:rsidRPr="00CF7580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4" w:type="dxa"/>
            <w:vMerge w:val="restart"/>
            <w:vAlign w:val="center"/>
          </w:tcPr>
          <w:p w14:paraId="656428AC" w14:textId="68D288FF" w:rsidR="00A57AB6" w:rsidRPr="00CF7580" w:rsidRDefault="003F3A2D" w:rsidP="00A57AB6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12</w:t>
            </w:r>
            <w:r w:rsidR="00A57AB6"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</w:t>
            </w:r>
            <w:r w:rsidR="00A57AB6" w:rsidRPr="00CF7580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3" w:type="dxa"/>
            <w:vMerge w:val="restart"/>
            <w:vAlign w:val="center"/>
          </w:tcPr>
          <w:p w14:paraId="4E79476B" w14:textId="709776DF" w:rsidR="00A57AB6" w:rsidRPr="00CF7580" w:rsidRDefault="00A57AB6" w:rsidP="00A57AB6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0:10’’</w:t>
            </w:r>
          </w:p>
        </w:tc>
        <w:tc>
          <w:tcPr>
            <w:tcW w:w="8258" w:type="dxa"/>
            <w:vAlign w:val="center"/>
          </w:tcPr>
          <w:p w14:paraId="65B559EB" w14:textId="5964CC6D" w:rsidR="00A57AB6" w:rsidRPr="007344FA" w:rsidRDefault="00A57AB6" w:rsidP="00A57AB6">
            <w:pPr>
              <w:rPr>
                <w:rFonts w:cstheme="minorHAnsi"/>
                <w:sz w:val="23"/>
                <w:szCs w:val="23"/>
              </w:rPr>
            </w:pPr>
            <w:r w:rsidRPr="007344FA">
              <w:rPr>
                <w:rFonts w:cstheme="minorHAnsi"/>
                <w:sz w:val="23"/>
                <w:szCs w:val="23"/>
              </w:rPr>
              <w:t>Otwarcie</w:t>
            </w:r>
            <w:r w:rsidR="003F3A2D" w:rsidRPr="007344FA">
              <w:rPr>
                <w:rFonts w:cstheme="minorHAnsi"/>
                <w:sz w:val="23"/>
                <w:szCs w:val="23"/>
              </w:rPr>
              <w:t xml:space="preserve"> spotkania</w:t>
            </w:r>
            <w:r w:rsidR="0078064F">
              <w:rPr>
                <w:rFonts w:cstheme="minorHAnsi"/>
                <w:sz w:val="23"/>
                <w:szCs w:val="23"/>
              </w:rPr>
              <w:t xml:space="preserve"> i powitanie gości</w:t>
            </w:r>
          </w:p>
          <w:p w14:paraId="5ECD25AA" w14:textId="6E8A0E86" w:rsidR="00A57AB6" w:rsidRPr="007344FA" w:rsidRDefault="0078064F" w:rsidP="007344FA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Paweł Gancarz – Marszałek Województwa Dolnośląskiego</w:t>
            </w:r>
          </w:p>
        </w:tc>
      </w:tr>
      <w:tr w:rsidR="0078064F" w:rsidRPr="00CF7580" w14:paraId="00C0BB34" w14:textId="77777777" w:rsidTr="002F6E2A">
        <w:tc>
          <w:tcPr>
            <w:tcW w:w="745" w:type="dxa"/>
            <w:vMerge/>
            <w:vAlign w:val="center"/>
          </w:tcPr>
          <w:p w14:paraId="6A12BC34" w14:textId="77777777" w:rsidR="0078064F" w:rsidRDefault="0078064F" w:rsidP="00A57AB6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6BCB0FBF" w14:textId="77777777" w:rsidR="0078064F" w:rsidRDefault="0078064F" w:rsidP="00A57AB6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68281210" w14:textId="77777777" w:rsidR="0078064F" w:rsidRPr="00CF7580" w:rsidRDefault="0078064F" w:rsidP="00A57AB6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6449DD6E" w14:textId="2FF50346" w:rsidR="0078064F" w:rsidRPr="007344FA" w:rsidRDefault="0078064F" w:rsidP="00A57AB6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1428F1" w:rsidRPr="00CF7580" w14:paraId="499ED27A" w14:textId="77777777" w:rsidTr="002F6E2A">
        <w:tc>
          <w:tcPr>
            <w:tcW w:w="745" w:type="dxa"/>
            <w:vMerge w:val="restart"/>
            <w:vAlign w:val="center"/>
          </w:tcPr>
          <w:p w14:paraId="01C39811" w14:textId="3801F77A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12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</w:t>
            </w:r>
            <w:r w:rsidRPr="00CF7580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4" w:type="dxa"/>
            <w:vMerge w:val="restart"/>
            <w:vAlign w:val="center"/>
          </w:tcPr>
          <w:p w14:paraId="47AD7F5E" w14:textId="6B889373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25</w:t>
            </w:r>
          </w:p>
        </w:tc>
        <w:tc>
          <w:tcPr>
            <w:tcW w:w="743" w:type="dxa"/>
            <w:vMerge w:val="restart"/>
            <w:vAlign w:val="center"/>
          </w:tcPr>
          <w:p w14:paraId="65FC2605" w14:textId="5BBF3F30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15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4D42CAB2" w14:textId="40CBE2EB" w:rsidR="001428F1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Wykład</w:t>
            </w:r>
          </w:p>
          <w:p w14:paraId="52992C06" w14:textId="77777777" w:rsidR="001428F1" w:rsidRPr="005647A3" w:rsidRDefault="001428F1" w:rsidP="001428F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47A3">
              <w:rPr>
                <w:b/>
                <w:bCs/>
                <w:i/>
                <w:iCs/>
                <w:sz w:val="24"/>
                <w:szCs w:val="24"/>
              </w:rPr>
              <w:t xml:space="preserve">Nowoczesne zarządzanie gospodarką wodno-ściekową </w:t>
            </w:r>
          </w:p>
          <w:p w14:paraId="0BD6C70C" w14:textId="2C714538" w:rsidR="001428F1" w:rsidRPr="00933A0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933A00">
              <w:rPr>
                <w:rFonts w:cstheme="minorHAnsi"/>
                <w:sz w:val="23"/>
                <w:szCs w:val="23"/>
              </w:rPr>
              <w:t xml:space="preserve">Prowadzenie: </w:t>
            </w:r>
            <w:r>
              <w:rPr>
                <w:rFonts w:cstheme="minorHAnsi"/>
                <w:sz w:val="23"/>
                <w:szCs w:val="23"/>
              </w:rPr>
              <w:t xml:space="preserve">prof. dr hab. inż. Bartosz Kaźmierczak </w:t>
            </w:r>
          </w:p>
        </w:tc>
      </w:tr>
      <w:tr w:rsidR="001428F1" w:rsidRPr="00CF7580" w14:paraId="653F7270" w14:textId="77777777" w:rsidTr="002F6E2A">
        <w:tc>
          <w:tcPr>
            <w:tcW w:w="745" w:type="dxa"/>
            <w:vMerge/>
            <w:vAlign w:val="center"/>
          </w:tcPr>
          <w:p w14:paraId="57E1971A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046E987D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21DCB74C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1BE2C229" w14:textId="45E8737E" w:rsidR="009410EC" w:rsidRPr="007C75DD" w:rsidRDefault="006158B2" w:rsidP="00681451">
            <w:pPr>
              <w:spacing w:after="160"/>
              <w:jc w:val="both"/>
              <w:rPr>
                <w:sz w:val="23"/>
                <w:szCs w:val="23"/>
              </w:rPr>
            </w:pPr>
            <w:r w:rsidRPr="009410EC">
              <w:rPr>
                <w:sz w:val="23"/>
                <w:szCs w:val="23"/>
              </w:rPr>
              <w:t>Gminy w całej</w:t>
            </w:r>
            <w:r w:rsidRPr="007F09B9">
              <w:rPr>
                <w:sz w:val="23"/>
                <w:szCs w:val="23"/>
              </w:rPr>
              <w:t xml:space="preserve"> Polsce stoją przed rosnącymi wyzwaniami w zakresie gospodarki wodno-ściekowej. Nowe regulacje prawne, rosnące koszty utrzymania infrastruktury oraz konieczność minimalizowania wpływu na środowisko sprawiają, że skuteczne zarządzanie systemem odprowadzania i oczyszczania ścieków staje się priorytetem.</w:t>
            </w:r>
            <w:r w:rsidR="007C75DD">
              <w:rPr>
                <w:sz w:val="23"/>
                <w:szCs w:val="23"/>
              </w:rPr>
              <w:t xml:space="preserve"> Podczas wykładu zostaną przedstawione </w:t>
            </w:r>
            <w:r w:rsidR="007C75DD" w:rsidRPr="007C75DD">
              <w:rPr>
                <w:rFonts w:cstheme="minorHAnsi"/>
                <w:sz w:val="23"/>
                <w:szCs w:val="23"/>
              </w:rPr>
              <w:t>innowacyjne rozwiązania, które pomagają gminom w optymalizacji systemów monitoringu i oczyszczania ścieków.</w:t>
            </w:r>
          </w:p>
        </w:tc>
      </w:tr>
      <w:tr w:rsidR="001428F1" w:rsidRPr="00CF7580" w14:paraId="1E51477F" w14:textId="77777777" w:rsidTr="002F6E2A">
        <w:tc>
          <w:tcPr>
            <w:tcW w:w="745" w:type="dxa"/>
            <w:vMerge w:val="restart"/>
            <w:vAlign w:val="center"/>
          </w:tcPr>
          <w:p w14:paraId="7C23EA84" w14:textId="2D789F10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25</w:t>
            </w:r>
          </w:p>
        </w:tc>
        <w:tc>
          <w:tcPr>
            <w:tcW w:w="744" w:type="dxa"/>
            <w:vMerge w:val="restart"/>
            <w:vAlign w:val="center"/>
          </w:tcPr>
          <w:p w14:paraId="08E8C5AA" w14:textId="345DD3A4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4</w:t>
            </w:r>
            <w:r w:rsidRPr="00CF7580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3" w:type="dxa"/>
            <w:vMerge w:val="restart"/>
            <w:vAlign w:val="center"/>
          </w:tcPr>
          <w:p w14:paraId="64F3BA09" w14:textId="3B9573DC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15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0B4E043D" w14:textId="77777777" w:rsidR="001428F1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Wykład</w:t>
            </w:r>
          </w:p>
          <w:p w14:paraId="252A84C5" w14:textId="77777777" w:rsidR="001428F1" w:rsidRPr="005647A3" w:rsidRDefault="001428F1" w:rsidP="001428F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5647A3">
              <w:rPr>
                <w:b/>
                <w:bCs/>
                <w:i/>
                <w:iCs/>
                <w:sz w:val="24"/>
                <w:szCs w:val="24"/>
              </w:rPr>
              <w:t xml:space="preserve">Nowe kierunki recyklingu odpadów w gminach </w:t>
            </w:r>
          </w:p>
          <w:p w14:paraId="08040C1C" w14:textId="1B78D9F3" w:rsidR="001428F1" w:rsidRPr="008E77E1" w:rsidRDefault="001428F1" w:rsidP="001428F1">
            <w:pPr>
              <w:rPr>
                <w:rFonts w:ascii="Calibri" w:hAnsi="Calibri" w:cs="Calibri"/>
                <w:iCs/>
                <w:sz w:val="24"/>
                <w:szCs w:val="24"/>
              </w:rPr>
            </w:pPr>
            <w:r w:rsidRPr="008E77E1">
              <w:rPr>
                <w:rFonts w:ascii="Calibri" w:hAnsi="Calibri" w:cs="Calibri"/>
                <w:iCs/>
                <w:sz w:val="24"/>
                <w:szCs w:val="24"/>
              </w:rPr>
              <w:t xml:space="preserve">Prowadzenie: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prof. dr hab. Andrzej Białowiec</w:t>
            </w:r>
          </w:p>
        </w:tc>
      </w:tr>
      <w:tr w:rsidR="001428F1" w:rsidRPr="00CF7580" w14:paraId="6736B149" w14:textId="77777777" w:rsidTr="002F6E2A">
        <w:tc>
          <w:tcPr>
            <w:tcW w:w="745" w:type="dxa"/>
            <w:vMerge/>
            <w:vAlign w:val="center"/>
          </w:tcPr>
          <w:p w14:paraId="2F3084E4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7366E9AE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4E1FA3A8" w14:textId="777777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6ECDC620" w14:textId="09FA3C2D" w:rsidR="005647A3" w:rsidRPr="00A57AB6" w:rsidRDefault="006158B2" w:rsidP="002F6E2A">
            <w:pPr>
              <w:jc w:val="both"/>
              <w:rPr>
                <w:rFonts w:cstheme="minorHAnsi"/>
                <w:sz w:val="20"/>
                <w:szCs w:val="20"/>
              </w:rPr>
            </w:pPr>
            <w:r w:rsidRPr="006158B2">
              <w:rPr>
                <w:rFonts w:cstheme="minorHAnsi"/>
                <w:sz w:val="23"/>
                <w:szCs w:val="23"/>
              </w:rPr>
              <w:t>Wiele gmin wciąż boryka się z wyzwaniami związanymi z wdrażaniem efektywnego systemu recyklingu odpadów, co może prowadzić do rosnących kosztów i problemów z realizacją obowiązków ustawowych. Tymczasem nowoczesne rozwiązania w zakresie recyklingu mogą nie tylko usprawnić gospodarkę odpadami, ale także przynieść gminom realne oszczędności i korzyści ekologiczne.</w:t>
            </w:r>
            <w:r>
              <w:rPr>
                <w:rFonts w:cstheme="minorHAnsi"/>
                <w:sz w:val="23"/>
                <w:szCs w:val="23"/>
              </w:rPr>
              <w:t xml:space="preserve"> Podczas wykładu zostaną przedstawione n</w:t>
            </w:r>
            <w:r w:rsidRPr="006158B2">
              <w:rPr>
                <w:rFonts w:cstheme="minorHAnsi"/>
                <w:sz w:val="23"/>
                <w:szCs w:val="23"/>
              </w:rPr>
              <w:t xml:space="preserve">ajnowsze technologie i </w:t>
            </w:r>
            <w:r w:rsidR="007C75DD">
              <w:rPr>
                <w:rFonts w:cstheme="minorHAnsi"/>
                <w:sz w:val="23"/>
                <w:szCs w:val="23"/>
              </w:rPr>
              <w:t>nowe kierunki</w:t>
            </w:r>
            <w:r w:rsidRPr="006158B2">
              <w:rPr>
                <w:rFonts w:cstheme="minorHAnsi"/>
                <w:sz w:val="23"/>
                <w:szCs w:val="23"/>
              </w:rPr>
              <w:t xml:space="preserve"> w zakresie gospodarki odpadami.</w:t>
            </w:r>
          </w:p>
        </w:tc>
      </w:tr>
      <w:tr w:rsidR="001428F1" w:rsidRPr="00CF7580" w14:paraId="22FA6933" w14:textId="77777777" w:rsidTr="002F6E2A">
        <w:tc>
          <w:tcPr>
            <w:tcW w:w="745" w:type="dxa"/>
            <w:vAlign w:val="center"/>
          </w:tcPr>
          <w:p w14:paraId="43E52553" w14:textId="14EA6B6F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12.40     </w:t>
            </w:r>
          </w:p>
        </w:tc>
        <w:tc>
          <w:tcPr>
            <w:tcW w:w="744" w:type="dxa"/>
            <w:vAlign w:val="center"/>
          </w:tcPr>
          <w:p w14:paraId="48D5ABB5" w14:textId="5CEA808D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13:10</w:t>
            </w:r>
          </w:p>
        </w:tc>
        <w:tc>
          <w:tcPr>
            <w:tcW w:w="743" w:type="dxa"/>
            <w:vAlign w:val="center"/>
          </w:tcPr>
          <w:p w14:paraId="48290E54" w14:textId="4A247EF8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0:30”</w:t>
            </w:r>
          </w:p>
        </w:tc>
        <w:tc>
          <w:tcPr>
            <w:tcW w:w="8258" w:type="dxa"/>
            <w:vAlign w:val="center"/>
          </w:tcPr>
          <w:p w14:paraId="07AE652B" w14:textId="77777777" w:rsidR="001428F1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  <w:p w14:paraId="6A17829B" w14:textId="486BDFD6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Dyskusja</w:t>
            </w:r>
          </w:p>
        </w:tc>
      </w:tr>
      <w:tr w:rsidR="001428F1" w:rsidRPr="00CF7580" w14:paraId="53550989" w14:textId="77777777" w:rsidTr="002F6E2A">
        <w:trPr>
          <w:trHeight w:val="562"/>
        </w:trPr>
        <w:tc>
          <w:tcPr>
            <w:tcW w:w="745" w:type="dxa"/>
            <w:vAlign w:val="center"/>
          </w:tcPr>
          <w:p w14:paraId="79131BCB" w14:textId="7E8B0F77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</w:t>
            </w:r>
            <w:r w:rsidRPr="00CF7580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4" w:type="dxa"/>
            <w:vAlign w:val="center"/>
          </w:tcPr>
          <w:p w14:paraId="6D1E3A92" w14:textId="074695BF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="007F2012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3" w:type="dxa"/>
            <w:vAlign w:val="center"/>
          </w:tcPr>
          <w:p w14:paraId="3BB9EEBF" w14:textId="77C6F8FB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0:</w:t>
            </w:r>
            <w:r>
              <w:rPr>
                <w:rFonts w:cstheme="minorHAnsi"/>
                <w:sz w:val="23"/>
                <w:szCs w:val="23"/>
              </w:rPr>
              <w:t>1</w:t>
            </w:r>
            <w:r w:rsidR="007F2012">
              <w:rPr>
                <w:rFonts w:cstheme="minorHAnsi"/>
                <w:sz w:val="23"/>
                <w:szCs w:val="23"/>
              </w:rPr>
              <w:t>0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5C2D5CFC" w14:textId="2777CB4A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Przerwa kawowa</w:t>
            </w:r>
          </w:p>
        </w:tc>
      </w:tr>
      <w:tr w:rsidR="007C75DD" w:rsidRPr="00CF7580" w14:paraId="3631DD6A" w14:textId="77777777" w:rsidTr="002F6E2A">
        <w:trPr>
          <w:trHeight w:val="985"/>
        </w:trPr>
        <w:tc>
          <w:tcPr>
            <w:tcW w:w="745" w:type="dxa"/>
            <w:vMerge w:val="restart"/>
            <w:vAlign w:val="center"/>
          </w:tcPr>
          <w:p w14:paraId="77CD1F8A" w14:textId="1A6F43F3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2</w:t>
            </w:r>
            <w:r w:rsidR="007F2012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4" w:type="dxa"/>
            <w:vMerge w:val="restart"/>
            <w:vAlign w:val="center"/>
          </w:tcPr>
          <w:p w14:paraId="133FDADC" w14:textId="555AEFD9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>
              <w:rPr>
                <w:rFonts w:cstheme="minorHAnsi"/>
                <w:sz w:val="23"/>
                <w:szCs w:val="23"/>
              </w:rPr>
              <w:t>3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 w:rsidR="007F2012">
              <w:rPr>
                <w:rFonts w:cstheme="minorHAnsi"/>
                <w:sz w:val="23"/>
                <w:szCs w:val="23"/>
              </w:rPr>
              <w:t>35</w:t>
            </w:r>
          </w:p>
        </w:tc>
        <w:tc>
          <w:tcPr>
            <w:tcW w:w="743" w:type="dxa"/>
            <w:vMerge w:val="restart"/>
            <w:vAlign w:val="center"/>
          </w:tcPr>
          <w:p w14:paraId="13BBE8CA" w14:textId="68B751E2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0:</w:t>
            </w:r>
            <w:r w:rsidR="008E3DA2">
              <w:rPr>
                <w:rFonts w:cstheme="minorHAnsi"/>
                <w:sz w:val="23"/>
                <w:szCs w:val="23"/>
              </w:rPr>
              <w:t>15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5D344A49" w14:textId="4FD164F1" w:rsidR="008E3DA2" w:rsidRPr="005647A3" w:rsidRDefault="008E3DA2" w:rsidP="008E3DA2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Zaproszenie do grup roboczych w Społecznym Komitecie Budowy Metra we Wrocławiu</w:t>
            </w:r>
          </w:p>
          <w:p w14:paraId="2DB28F58" w14:textId="41D8C7E8" w:rsidR="007C75DD" w:rsidRPr="006B5D5D" w:rsidRDefault="008E3DA2" w:rsidP="008E3DA2">
            <w:pPr>
              <w:rPr>
                <w:rFonts w:cstheme="minorHAnsi"/>
                <w:i/>
                <w:iCs/>
                <w:sz w:val="23"/>
                <w:szCs w:val="23"/>
              </w:rPr>
            </w:pPr>
            <w:r w:rsidRPr="008E77E1">
              <w:rPr>
                <w:rFonts w:ascii="Calibri" w:hAnsi="Calibri" w:cs="Calibri"/>
                <w:iCs/>
                <w:sz w:val="24"/>
                <w:szCs w:val="24"/>
              </w:rPr>
              <w:t xml:space="preserve">Prowadzenie:  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prof. dr hab. inż. Cezary Madryas</w:t>
            </w:r>
          </w:p>
        </w:tc>
      </w:tr>
      <w:tr w:rsidR="007C75DD" w:rsidRPr="00CF7580" w14:paraId="481279E9" w14:textId="77777777" w:rsidTr="002F6E2A">
        <w:trPr>
          <w:trHeight w:val="985"/>
        </w:trPr>
        <w:tc>
          <w:tcPr>
            <w:tcW w:w="745" w:type="dxa"/>
            <w:vMerge/>
            <w:vAlign w:val="center"/>
          </w:tcPr>
          <w:p w14:paraId="486749E1" w14:textId="77777777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3D8A0FAF" w14:textId="77777777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74888955" w14:textId="77777777" w:rsidR="007C75DD" w:rsidRPr="00CF7580" w:rsidRDefault="007C75DD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50A03340" w14:textId="18FB085E" w:rsidR="007C75DD" w:rsidRDefault="008E3DA2" w:rsidP="008E3DA2">
            <w:pPr>
              <w:jc w:val="both"/>
              <w:rPr>
                <w:rFonts w:cstheme="minorHAnsi"/>
                <w:sz w:val="23"/>
                <w:szCs w:val="23"/>
              </w:rPr>
            </w:pPr>
            <w:r w:rsidRPr="008E3DA2">
              <w:rPr>
                <w:rFonts w:cstheme="minorHAnsi"/>
                <w:sz w:val="23"/>
                <w:szCs w:val="23"/>
              </w:rPr>
              <w:t>Wrocław stoi przed wyjątkową szansą na rozwój nowoczesnego systemu transportu – budow</w:t>
            </w:r>
            <w:r w:rsidR="009410EC">
              <w:rPr>
                <w:rFonts w:cstheme="minorHAnsi"/>
                <w:sz w:val="23"/>
                <w:szCs w:val="23"/>
              </w:rPr>
              <w:t>ą</w:t>
            </w:r>
            <w:r w:rsidRPr="008E3DA2">
              <w:rPr>
                <w:rFonts w:cstheme="minorHAnsi"/>
                <w:sz w:val="23"/>
                <w:szCs w:val="23"/>
              </w:rPr>
              <w:t xml:space="preserve"> metra, które może stać się kluczowym elementem poprawy mobilności</w:t>
            </w:r>
            <w:r w:rsidR="009410EC">
              <w:rPr>
                <w:rFonts w:cstheme="minorHAnsi"/>
                <w:sz w:val="23"/>
                <w:szCs w:val="23"/>
              </w:rPr>
              <w:t xml:space="preserve"> </w:t>
            </w:r>
            <w:r w:rsidRPr="008E3DA2">
              <w:rPr>
                <w:rFonts w:cstheme="minorHAnsi"/>
                <w:sz w:val="23"/>
                <w:szCs w:val="23"/>
              </w:rPr>
              <w:t>w</w:t>
            </w:r>
            <w:r w:rsidR="009410EC">
              <w:rPr>
                <w:rFonts w:cstheme="minorHAnsi"/>
                <w:sz w:val="23"/>
                <w:szCs w:val="23"/>
              </w:rPr>
              <w:t> </w:t>
            </w:r>
            <w:r w:rsidRPr="008E3DA2">
              <w:rPr>
                <w:rFonts w:cstheme="minorHAnsi"/>
                <w:sz w:val="23"/>
                <w:szCs w:val="23"/>
              </w:rPr>
              <w:t>regionie. To ambitne przedsięwzięcie wymaga współpracy, merytorycznej dyskusji i</w:t>
            </w:r>
            <w:r w:rsidR="009410EC">
              <w:rPr>
                <w:rFonts w:cstheme="minorHAnsi"/>
                <w:sz w:val="23"/>
                <w:szCs w:val="23"/>
              </w:rPr>
              <w:t> </w:t>
            </w:r>
            <w:r w:rsidRPr="008E3DA2">
              <w:rPr>
                <w:rFonts w:cstheme="minorHAnsi"/>
                <w:sz w:val="23"/>
                <w:szCs w:val="23"/>
              </w:rPr>
              <w:t>zaangażowania przedstawicieli samorządów lokalnych.</w:t>
            </w:r>
          </w:p>
          <w:p w14:paraId="35097D23" w14:textId="3FEF9E70" w:rsidR="008E3DA2" w:rsidRDefault="008E3DA2" w:rsidP="008E3DA2">
            <w:pPr>
              <w:jc w:val="both"/>
              <w:rPr>
                <w:rFonts w:cstheme="minorHAnsi"/>
                <w:sz w:val="23"/>
                <w:szCs w:val="23"/>
              </w:rPr>
            </w:pPr>
            <w:r w:rsidRPr="008E3DA2">
              <w:rPr>
                <w:rFonts w:cstheme="minorHAnsi"/>
                <w:sz w:val="23"/>
                <w:szCs w:val="23"/>
              </w:rPr>
              <w:t>To unikalna okazja, by wspólnie kształtować przyszłość transportu w regionie, wnieść własne doświadczenia oraz wpływać na strategię rozwoju infrastruktury, która przyniesie korzyści nie tylko Wrocławiowi, ale i całemu Dolnemu Śląskowi.</w:t>
            </w:r>
          </w:p>
        </w:tc>
      </w:tr>
      <w:tr w:rsidR="008E3DA2" w:rsidRPr="00CF7580" w14:paraId="731FECB7" w14:textId="77777777" w:rsidTr="002F6E2A">
        <w:trPr>
          <w:trHeight w:val="700"/>
        </w:trPr>
        <w:tc>
          <w:tcPr>
            <w:tcW w:w="745" w:type="dxa"/>
            <w:vMerge w:val="restart"/>
            <w:vAlign w:val="center"/>
          </w:tcPr>
          <w:p w14:paraId="7DEBA887" w14:textId="6F568978" w:rsidR="008E3DA2" w:rsidRPr="00CF7580" w:rsidRDefault="008E3DA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13:</w:t>
            </w:r>
            <w:r w:rsidR="007F2012">
              <w:rPr>
                <w:rFonts w:cstheme="minorHAnsi"/>
                <w:sz w:val="23"/>
                <w:szCs w:val="23"/>
              </w:rPr>
              <w:t>35</w:t>
            </w:r>
          </w:p>
        </w:tc>
        <w:tc>
          <w:tcPr>
            <w:tcW w:w="744" w:type="dxa"/>
            <w:vMerge w:val="restart"/>
            <w:vAlign w:val="center"/>
          </w:tcPr>
          <w:p w14:paraId="54AD50F5" w14:textId="4A8429E6" w:rsidR="008E3DA2" w:rsidRPr="00CF7580" w:rsidRDefault="008E3DA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3</w:t>
            </w:r>
            <w:r>
              <w:rPr>
                <w:rFonts w:cstheme="minorHAnsi"/>
                <w:sz w:val="23"/>
                <w:szCs w:val="23"/>
              </w:rPr>
              <w:t>:5</w:t>
            </w:r>
            <w:r w:rsidR="007F2012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3" w:type="dxa"/>
            <w:vMerge w:val="restart"/>
            <w:vAlign w:val="center"/>
          </w:tcPr>
          <w:p w14:paraId="1807A20B" w14:textId="2F1A394B" w:rsidR="008E3DA2" w:rsidRPr="00CF7580" w:rsidRDefault="008E3DA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>
              <w:rPr>
                <w:rFonts w:cstheme="minorHAnsi"/>
                <w:sz w:val="23"/>
                <w:szCs w:val="23"/>
              </w:rPr>
              <w:t>15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233E58BC" w14:textId="77777777" w:rsidR="008E3DA2" w:rsidRDefault="008E3DA2" w:rsidP="00681451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Wykład</w:t>
            </w:r>
          </w:p>
          <w:p w14:paraId="29DEF06D" w14:textId="77777777" w:rsidR="008E3DA2" w:rsidRPr="007C75DD" w:rsidRDefault="008E3DA2" w:rsidP="00681451">
            <w:pPr>
              <w:jc w:val="both"/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7C75DD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Możliwe źródła finansowania inwestycji samorządowych</w:t>
            </w:r>
          </w:p>
          <w:p w14:paraId="77E04E11" w14:textId="2A6DB53C" w:rsidR="008E3DA2" w:rsidRPr="007C75DD" w:rsidRDefault="008E3DA2" w:rsidP="00681451">
            <w:pPr>
              <w:jc w:val="both"/>
              <w:rPr>
                <w:rFonts w:cstheme="minorHAnsi"/>
                <w:sz w:val="23"/>
                <w:szCs w:val="23"/>
              </w:rPr>
            </w:pPr>
            <w:r w:rsidRPr="006B5D5D">
              <w:rPr>
                <w:rFonts w:cstheme="minorHAnsi"/>
                <w:sz w:val="23"/>
                <w:szCs w:val="23"/>
              </w:rPr>
              <w:t xml:space="preserve">Prowadzenie: </w:t>
            </w:r>
            <w:r w:rsidR="00D22EEB" w:rsidRPr="00D22EEB">
              <w:rPr>
                <w:rFonts w:cstheme="minorHAnsi"/>
                <w:sz w:val="23"/>
                <w:szCs w:val="23"/>
              </w:rPr>
              <w:t>Urszula Witkowska-Śliwa</w:t>
            </w:r>
            <w:r w:rsidR="00D22EEB">
              <w:rPr>
                <w:rFonts w:cstheme="minorHAnsi"/>
                <w:sz w:val="23"/>
                <w:szCs w:val="23"/>
              </w:rPr>
              <w:t xml:space="preserve">, </w:t>
            </w:r>
            <w:r w:rsidRPr="006B5D5D">
              <w:rPr>
                <w:rFonts w:cstheme="minorHAnsi"/>
                <w:sz w:val="23"/>
                <w:szCs w:val="23"/>
              </w:rPr>
              <w:t>Punkt Informacyjn</w:t>
            </w:r>
            <w:r w:rsidR="00D22EEB">
              <w:rPr>
                <w:rFonts w:cstheme="minorHAnsi"/>
                <w:sz w:val="23"/>
                <w:szCs w:val="23"/>
              </w:rPr>
              <w:t>y</w:t>
            </w:r>
            <w:r w:rsidRPr="006B5D5D">
              <w:rPr>
                <w:rFonts w:cstheme="minorHAnsi"/>
                <w:sz w:val="23"/>
                <w:szCs w:val="23"/>
              </w:rPr>
              <w:t xml:space="preserve"> Funduszy Europejskich we Wrocławiu</w:t>
            </w:r>
          </w:p>
        </w:tc>
      </w:tr>
      <w:tr w:rsidR="008E3DA2" w:rsidRPr="00CF7580" w14:paraId="560A159F" w14:textId="77777777" w:rsidTr="002F6E2A">
        <w:trPr>
          <w:trHeight w:val="700"/>
        </w:trPr>
        <w:tc>
          <w:tcPr>
            <w:tcW w:w="745" w:type="dxa"/>
            <w:vMerge/>
            <w:vAlign w:val="center"/>
          </w:tcPr>
          <w:p w14:paraId="15FF84C1" w14:textId="77777777" w:rsidR="008E3DA2" w:rsidRDefault="008E3DA2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0694AB45" w14:textId="77777777" w:rsidR="008E3DA2" w:rsidRDefault="008E3DA2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107B30AA" w14:textId="77777777" w:rsidR="008E3DA2" w:rsidRDefault="008E3DA2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61069EE1" w14:textId="2709FA7E" w:rsidR="008E3DA2" w:rsidRDefault="008E3DA2" w:rsidP="008E3DA2">
            <w:pPr>
              <w:jc w:val="both"/>
              <w:rPr>
                <w:rFonts w:cstheme="minorHAnsi"/>
                <w:sz w:val="23"/>
                <w:szCs w:val="23"/>
              </w:rPr>
            </w:pPr>
            <w:r w:rsidRPr="007C75DD">
              <w:rPr>
                <w:rFonts w:cstheme="minorHAnsi"/>
                <w:sz w:val="23"/>
                <w:szCs w:val="23"/>
              </w:rPr>
              <w:t>Samorządy w całej Polsce stoją przed wyzwaniem realizacji kluczowych inwestycji przy jednoczesnym ograniczonym budżecie. Jak skutecznie pozyskać dodatkowe środki? Jakie fundusze krajowe i unijne są dostępne?</w:t>
            </w:r>
            <w:r>
              <w:rPr>
                <w:rFonts w:cstheme="minorHAnsi"/>
                <w:sz w:val="23"/>
                <w:szCs w:val="23"/>
              </w:rPr>
              <w:t xml:space="preserve"> Na te pytania odpowie przedstawiciel </w:t>
            </w:r>
            <w:r w:rsidRPr="006B5D5D">
              <w:rPr>
                <w:rFonts w:cstheme="minorHAnsi"/>
                <w:sz w:val="23"/>
                <w:szCs w:val="23"/>
              </w:rPr>
              <w:t>Punkt</w:t>
            </w:r>
            <w:r>
              <w:rPr>
                <w:rFonts w:cstheme="minorHAnsi"/>
                <w:sz w:val="23"/>
                <w:szCs w:val="23"/>
              </w:rPr>
              <w:t>u</w:t>
            </w:r>
            <w:r w:rsidRPr="006B5D5D">
              <w:rPr>
                <w:rFonts w:cstheme="minorHAnsi"/>
                <w:sz w:val="23"/>
                <w:szCs w:val="23"/>
              </w:rPr>
              <w:t xml:space="preserve"> Informacyjn</w:t>
            </w:r>
            <w:r>
              <w:rPr>
                <w:rFonts w:cstheme="minorHAnsi"/>
                <w:sz w:val="23"/>
                <w:szCs w:val="23"/>
              </w:rPr>
              <w:t>ego</w:t>
            </w:r>
            <w:r w:rsidRPr="006B5D5D">
              <w:rPr>
                <w:rFonts w:cstheme="minorHAnsi"/>
                <w:sz w:val="23"/>
                <w:szCs w:val="23"/>
              </w:rPr>
              <w:t xml:space="preserve"> Funduszy Europejskich we Wrocławiu</w:t>
            </w:r>
            <w:r w:rsidR="00681451">
              <w:rPr>
                <w:rFonts w:cstheme="minorHAnsi"/>
                <w:sz w:val="23"/>
                <w:szCs w:val="23"/>
              </w:rPr>
              <w:t>.</w:t>
            </w:r>
          </w:p>
        </w:tc>
      </w:tr>
      <w:tr w:rsidR="007F2012" w:rsidRPr="00CF7580" w14:paraId="13CE17CE" w14:textId="77777777" w:rsidTr="002F6E2A">
        <w:trPr>
          <w:trHeight w:val="700"/>
        </w:trPr>
        <w:tc>
          <w:tcPr>
            <w:tcW w:w="745" w:type="dxa"/>
            <w:vAlign w:val="center"/>
          </w:tcPr>
          <w:p w14:paraId="68692DF1" w14:textId="2DB482D8" w:rsidR="007F2012" w:rsidRDefault="007F201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3</w:t>
            </w:r>
            <w:r>
              <w:rPr>
                <w:rFonts w:cstheme="minorHAnsi"/>
                <w:sz w:val="23"/>
                <w:szCs w:val="23"/>
              </w:rPr>
              <w:t>:50</w:t>
            </w:r>
          </w:p>
        </w:tc>
        <w:tc>
          <w:tcPr>
            <w:tcW w:w="744" w:type="dxa"/>
            <w:vAlign w:val="center"/>
          </w:tcPr>
          <w:p w14:paraId="26145FFA" w14:textId="5619CBE7" w:rsidR="007F2012" w:rsidRDefault="007F201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>:00</w:t>
            </w:r>
          </w:p>
        </w:tc>
        <w:tc>
          <w:tcPr>
            <w:tcW w:w="743" w:type="dxa"/>
            <w:vAlign w:val="center"/>
          </w:tcPr>
          <w:p w14:paraId="76B2C319" w14:textId="65464AEC" w:rsidR="007F2012" w:rsidRDefault="007F201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0:10”</w:t>
            </w:r>
          </w:p>
        </w:tc>
        <w:tc>
          <w:tcPr>
            <w:tcW w:w="8258" w:type="dxa"/>
            <w:vAlign w:val="center"/>
          </w:tcPr>
          <w:p w14:paraId="42F388A6" w14:textId="52889803" w:rsidR="007F2012" w:rsidRDefault="007F2012" w:rsidP="008E3DA2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Przerwa kawowa</w:t>
            </w:r>
          </w:p>
        </w:tc>
      </w:tr>
      <w:tr w:rsidR="001D7BAC" w:rsidRPr="00CF7580" w14:paraId="2CB05FEC" w14:textId="77777777" w:rsidTr="002F6E2A">
        <w:trPr>
          <w:trHeight w:val="350"/>
        </w:trPr>
        <w:tc>
          <w:tcPr>
            <w:tcW w:w="745" w:type="dxa"/>
            <w:vMerge w:val="restart"/>
            <w:vAlign w:val="center"/>
          </w:tcPr>
          <w:p w14:paraId="53B2540A" w14:textId="24BDE4BF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 w:rsidR="007F2012">
              <w:rPr>
                <w:rFonts w:cstheme="minorHAnsi"/>
                <w:sz w:val="23"/>
                <w:szCs w:val="23"/>
              </w:rPr>
              <w:t>:00</w:t>
            </w:r>
          </w:p>
        </w:tc>
        <w:tc>
          <w:tcPr>
            <w:tcW w:w="744" w:type="dxa"/>
            <w:vMerge w:val="restart"/>
            <w:vAlign w:val="center"/>
          </w:tcPr>
          <w:p w14:paraId="7B4EEC9B" w14:textId="469426BC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>:1</w:t>
            </w:r>
            <w:r w:rsidR="009C7281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743" w:type="dxa"/>
            <w:vMerge w:val="restart"/>
            <w:vAlign w:val="center"/>
          </w:tcPr>
          <w:p w14:paraId="1DD7E282" w14:textId="0BED7537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0:15”</w:t>
            </w:r>
          </w:p>
        </w:tc>
        <w:tc>
          <w:tcPr>
            <w:tcW w:w="8258" w:type="dxa"/>
            <w:vAlign w:val="center"/>
          </w:tcPr>
          <w:p w14:paraId="4600CF86" w14:textId="6B8FD04F" w:rsidR="001D7BAC" w:rsidRDefault="001D7BAC" w:rsidP="008E3DA2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Wykład</w:t>
            </w:r>
          </w:p>
          <w:p w14:paraId="7E1953CA" w14:textId="4D938CB2" w:rsidR="001D7BAC" w:rsidRPr="001D7BAC" w:rsidRDefault="001D7BAC" w:rsidP="005F5B02">
            <w:pPr>
              <w:jc w:val="both"/>
              <w:rPr>
                <w:rFonts w:cstheme="minorHAnsi"/>
                <w:sz w:val="23"/>
                <w:szCs w:val="23"/>
              </w:rPr>
            </w:pPr>
            <w:r w:rsidRPr="001D7BAC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Nowoczesne</w:t>
            </w:r>
            <w:r w:rsidR="005F5B02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formy</w:t>
            </w:r>
            <w:r w:rsidRPr="001D7BAC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finansowani</w:t>
            </w:r>
            <w:r w:rsidR="005F5B02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a</w:t>
            </w:r>
            <w:r w:rsidRPr="001D7BAC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projektów infrastrukturalnych dla samorządów </w:t>
            </w:r>
            <w:r w:rsidRPr="001D7BAC">
              <w:rPr>
                <w:rFonts w:cstheme="minorHAnsi"/>
                <w:sz w:val="23"/>
                <w:szCs w:val="23"/>
              </w:rPr>
              <w:t xml:space="preserve">Prowadzenie: </w:t>
            </w:r>
            <w:r>
              <w:rPr>
                <w:rFonts w:cstheme="minorHAnsi"/>
                <w:sz w:val="23"/>
                <w:szCs w:val="23"/>
              </w:rPr>
              <w:t>Tomasz Magiera</w:t>
            </w:r>
          </w:p>
        </w:tc>
      </w:tr>
      <w:tr w:rsidR="001D7BAC" w:rsidRPr="00CF7580" w14:paraId="1A70F437" w14:textId="77777777" w:rsidTr="002F6E2A">
        <w:trPr>
          <w:trHeight w:val="350"/>
        </w:trPr>
        <w:tc>
          <w:tcPr>
            <w:tcW w:w="745" w:type="dxa"/>
            <w:vMerge/>
            <w:vAlign w:val="center"/>
          </w:tcPr>
          <w:p w14:paraId="0CB52DC4" w14:textId="77777777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4" w:type="dxa"/>
            <w:vMerge/>
            <w:vAlign w:val="center"/>
          </w:tcPr>
          <w:p w14:paraId="1DA976D8" w14:textId="77777777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743" w:type="dxa"/>
            <w:vMerge/>
            <w:vAlign w:val="center"/>
          </w:tcPr>
          <w:p w14:paraId="0941109E" w14:textId="77777777" w:rsidR="001D7BAC" w:rsidRDefault="001D7BAC" w:rsidP="001428F1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8258" w:type="dxa"/>
            <w:vAlign w:val="center"/>
          </w:tcPr>
          <w:p w14:paraId="515992F5" w14:textId="4877D3F9" w:rsidR="00681451" w:rsidRPr="001D7BAC" w:rsidRDefault="00681451" w:rsidP="001D7BAC">
            <w:pPr>
              <w:jc w:val="both"/>
              <w:rPr>
                <w:rFonts w:cstheme="minorHAnsi"/>
                <w:sz w:val="23"/>
                <w:szCs w:val="23"/>
              </w:rPr>
            </w:pPr>
            <w:r w:rsidRPr="00681451">
              <w:rPr>
                <w:rFonts w:cstheme="minorHAnsi"/>
                <w:sz w:val="23"/>
                <w:szCs w:val="23"/>
              </w:rPr>
              <w:t xml:space="preserve">Realizacja dużych projektów infrastrukturalnych często napotyka barierę w postaci ograniczonych środków w budżecie gminy, zwłaszcza jeśli chodzi o wniesienie wkładu własnego. Nowoczesne rozwiązania finansowe umożliwiają jednak realizację inwestycji bez konieczności ponoszenia wysokich jednorazowych kosztów. Podczas wykładu zostanie przedstawiony </w:t>
            </w:r>
            <w:r w:rsidR="005F5B02">
              <w:rPr>
                <w:rFonts w:cstheme="minorHAnsi"/>
                <w:sz w:val="23"/>
                <w:szCs w:val="23"/>
              </w:rPr>
              <w:t xml:space="preserve">nowoczesny </w:t>
            </w:r>
            <w:r w:rsidRPr="00681451">
              <w:rPr>
                <w:rFonts w:cstheme="minorHAnsi"/>
                <w:sz w:val="23"/>
                <w:szCs w:val="23"/>
              </w:rPr>
              <w:t xml:space="preserve">model </w:t>
            </w:r>
            <w:r w:rsidR="005F5B02">
              <w:rPr>
                <w:rFonts w:cstheme="minorHAnsi"/>
                <w:sz w:val="23"/>
                <w:szCs w:val="23"/>
              </w:rPr>
              <w:t>finansowania</w:t>
            </w:r>
            <w:r w:rsidRPr="00681451">
              <w:rPr>
                <w:rFonts w:cstheme="minorHAnsi"/>
                <w:sz w:val="23"/>
                <w:szCs w:val="23"/>
              </w:rPr>
              <w:t>. To elastyczne podejście pozwala na szybszą realizację projektów, zmniejszenie obciążenia budżetu i efektywne zarządzanie finansami gminy.</w:t>
            </w:r>
          </w:p>
          <w:p w14:paraId="20273034" w14:textId="77777777" w:rsidR="001D7BAC" w:rsidRPr="007C75DD" w:rsidRDefault="001D7BAC" w:rsidP="008E3DA2">
            <w:pPr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6479A1" w:rsidRPr="00CF7580" w14:paraId="4AC954BD" w14:textId="77777777" w:rsidTr="002F6E2A">
        <w:trPr>
          <w:trHeight w:val="280"/>
        </w:trPr>
        <w:tc>
          <w:tcPr>
            <w:tcW w:w="745" w:type="dxa"/>
            <w:vAlign w:val="center"/>
          </w:tcPr>
          <w:p w14:paraId="13161F4A" w14:textId="34EC6C80" w:rsidR="006479A1" w:rsidRDefault="006479A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>:1</w:t>
            </w:r>
            <w:r w:rsidR="009C7281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744" w:type="dxa"/>
            <w:vAlign w:val="center"/>
          </w:tcPr>
          <w:p w14:paraId="52BB09C3" w14:textId="610AD4A7" w:rsidR="006479A1" w:rsidRDefault="006479A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>:</w:t>
            </w:r>
            <w:r w:rsidR="005F5B02">
              <w:rPr>
                <w:rFonts w:cstheme="minorHAnsi"/>
                <w:sz w:val="23"/>
                <w:szCs w:val="23"/>
              </w:rPr>
              <w:t>4</w:t>
            </w:r>
            <w:r w:rsidR="009C7281">
              <w:rPr>
                <w:rFonts w:cstheme="minorHAnsi"/>
                <w:sz w:val="23"/>
                <w:szCs w:val="23"/>
              </w:rPr>
              <w:t>5</w:t>
            </w:r>
          </w:p>
        </w:tc>
        <w:tc>
          <w:tcPr>
            <w:tcW w:w="743" w:type="dxa"/>
            <w:vAlign w:val="center"/>
          </w:tcPr>
          <w:p w14:paraId="6C725A4D" w14:textId="0533DBED" w:rsidR="006479A1" w:rsidRDefault="007F201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0:</w:t>
            </w:r>
            <w:r w:rsidR="005F5B02">
              <w:rPr>
                <w:rFonts w:cstheme="minorHAnsi"/>
                <w:sz w:val="23"/>
                <w:szCs w:val="23"/>
              </w:rPr>
              <w:t>3</w:t>
            </w:r>
            <w:r>
              <w:rPr>
                <w:rFonts w:cstheme="minorHAnsi"/>
                <w:sz w:val="23"/>
                <w:szCs w:val="23"/>
              </w:rPr>
              <w:t>0”</w:t>
            </w:r>
          </w:p>
        </w:tc>
        <w:tc>
          <w:tcPr>
            <w:tcW w:w="8258" w:type="dxa"/>
            <w:vAlign w:val="center"/>
          </w:tcPr>
          <w:p w14:paraId="1DFBA16E" w14:textId="5822F433" w:rsidR="006479A1" w:rsidRDefault="00F43B85" w:rsidP="001D7BAC">
            <w:pPr>
              <w:jc w:val="both"/>
              <w:rPr>
                <w:rFonts w:cstheme="minorHAnsi"/>
                <w:sz w:val="23"/>
                <w:szCs w:val="23"/>
              </w:rPr>
            </w:pPr>
            <w:r w:rsidRPr="00F43B85">
              <w:rPr>
                <w:rFonts w:cstheme="minorHAnsi"/>
                <w:sz w:val="23"/>
                <w:szCs w:val="23"/>
              </w:rPr>
              <w:t>Wykład</w:t>
            </w:r>
          </w:p>
          <w:p w14:paraId="4D9BC5FE" w14:textId="2D68E47E" w:rsidR="00F43B85" w:rsidRPr="00F43B85" w:rsidRDefault="00F43B85" w:rsidP="00F43B85">
            <w:pPr>
              <w:jc w:val="both"/>
              <w:rPr>
                <w:rFonts w:cstheme="minorHAnsi"/>
                <w:b/>
                <w:bCs/>
                <w:i/>
                <w:iCs/>
                <w:sz w:val="23"/>
                <w:szCs w:val="23"/>
              </w:rPr>
            </w:pPr>
            <w:r w:rsidRPr="00F43B85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Finansowanie projektów infrastrukturalnych dla samorządów – model zaprojektuj</w:t>
            </w:r>
            <w:r w:rsidR="00AF074E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                  </w:t>
            </w:r>
            <w:r w:rsidRPr="00F43B85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 xml:space="preserve"> i wybuduj z elastycznym harmonogramem spłaty - sposoby na realizację inwestycji przy minimalnym obciążeniu budżetu gminy.</w:t>
            </w:r>
          </w:p>
          <w:p w14:paraId="0C1807D4" w14:textId="77777777" w:rsidR="00F43B85" w:rsidRPr="00F43B85" w:rsidRDefault="00F43B85" w:rsidP="001D7BAC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79FF1B5A" w14:textId="6463E9E0" w:rsidR="006479A1" w:rsidRDefault="006479A1" w:rsidP="005F5B02">
            <w:pPr>
              <w:jc w:val="both"/>
              <w:rPr>
                <w:rFonts w:cstheme="minorHAnsi"/>
                <w:sz w:val="23"/>
                <w:szCs w:val="23"/>
              </w:rPr>
            </w:pPr>
            <w:r w:rsidRPr="006479A1">
              <w:rPr>
                <w:rFonts w:cstheme="minorHAnsi"/>
                <w:sz w:val="23"/>
                <w:szCs w:val="23"/>
              </w:rPr>
              <w:t xml:space="preserve">Prowadzenie: </w:t>
            </w:r>
            <w:r w:rsidR="00F43B85">
              <w:rPr>
                <w:rFonts w:cstheme="minorHAnsi"/>
                <w:sz w:val="23"/>
                <w:szCs w:val="23"/>
              </w:rPr>
              <w:t>Bank Ochrony Środowiska</w:t>
            </w:r>
          </w:p>
        </w:tc>
      </w:tr>
      <w:tr w:rsidR="002F6E2A" w:rsidRPr="00CF7580" w14:paraId="675977A7" w14:textId="77777777" w:rsidTr="002F6E2A">
        <w:trPr>
          <w:trHeight w:val="280"/>
        </w:trPr>
        <w:tc>
          <w:tcPr>
            <w:tcW w:w="745" w:type="dxa"/>
            <w:vAlign w:val="center"/>
          </w:tcPr>
          <w:p w14:paraId="7FE077DD" w14:textId="735ADE91" w:rsidR="002F6E2A" w:rsidRDefault="002F6E2A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4</w:t>
            </w:r>
            <w:r>
              <w:rPr>
                <w:rFonts w:cstheme="minorHAnsi"/>
                <w:sz w:val="23"/>
                <w:szCs w:val="23"/>
              </w:rPr>
              <w:t>:</w:t>
            </w:r>
            <w:r w:rsidR="005F5B02">
              <w:rPr>
                <w:rFonts w:cstheme="minorHAnsi"/>
                <w:sz w:val="23"/>
                <w:szCs w:val="23"/>
              </w:rPr>
              <w:t>45</w:t>
            </w:r>
          </w:p>
        </w:tc>
        <w:tc>
          <w:tcPr>
            <w:tcW w:w="744" w:type="dxa"/>
            <w:vAlign w:val="center"/>
          </w:tcPr>
          <w:p w14:paraId="61635FB4" w14:textId="69CD5227" w:rsidR="002F6E2A" w:rsidRDefault="002F6E2A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15:</w:t>
            </w:r>
            <w:r w:rsidR="00AF074E">
              <w:rPr>
                <w:rFonts w:cstheme="minorHAnsi"/>
                <w:sz w:val="23"/>
                <w:szCs w:val="23"/>
              </w:rPr>
              <w:t>00</w:t>
            </w:r>
          </w:p>
        </w:tc>
        <w:tc>
          <w:tcPr>
            <w:tcW w:w="743" w:type="dxa"/>
            <w:vAlign w:val="center"/>
          </w:tcPr>
          <w:p w14:paraId="3C5B7780" w14:textId="68F6E5DD" w:rsidR="002F6E2A" w:rsidRDefault="002F6E2A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0:1</w:t>
            </w:r>
            <w:r w:rsidR="00AF074E">
              <w:rPr>
                <w:rFonts w:cstheme="minorHAnsi"/>
                <w:sz w:val="23"/>
                <w:szCs w:val="23"/>
              </w:rPr>
              <w:t>5</w:t>
            </w:r>
            <w:r>
              <w:rPr>
                <w:rFonts w:cstheme="minorHAnsi"/>
                <w:sz w:val="23"/>
                <w:szCs w:val="23"/>
              </w:rPr>
              <w:t>”</w:t>
            </w:r>
          </w:p>
        </w:tc>
        <w:tc>
          <w:tcPr>
            <w:tcW w:w="8258" w:type="dxa"/>
            <w:vAlign w:val="center"/>
          </w:tcPr>
          <w:p w14:paraId="1C042DB0" w14:textId="7492F540" w:rsidR="002F6E2A" w:rsidRPr="006479A1" w:rsidRDefault="002F6E2A" w:rsidP="001D7BAC">
            <w:pPr>
              <w:jc w:val="both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 xml:space="preserve">Uroczyste wręczenie zaproszeń do Rady Programowej Stowarzyszenia VERGOCity na Rzecz Zrównoważonego </w:t>
            </w:r>
            <w:r w:rsidR="004B76DE">
              <w:rPr>
                <w:rFonts w:cstheme="minorHAnsi"/>
                <w:sz w:val="23"/>
                <w:szCs w:val="23"/>
              </w:rPr>
              <w:t>R</w:t>
            </w:r>
            <w:r>
              <w:rPr>
                <w:rFonts w:cstheme="minorHAnsi"/>
                <w:sz w:val="23"/>
                <w:szCs w:val="23"/>
              </w:rPr>
              <w:t xml:space="preserve">ozwoju </w:t>
            </w:r>
          </w:p>
        </w:tc>
      </w:tr>
      <w:tr w:rsidR="001428F1" w:rsidRPr="00CF7580" w14:paraId="16B91456" w14:textId="77777777" w:rsidTr="002F6E2A">
        <w:trPr>
          <w:trHeight w:val="525"/>
        </w:trPr>
        <w:tc>
          <w:tcPr>
            <w:tcW w:w="745" w:type="dxa"/>
            <w:vAlign w:val="center"/>
          </w:tcPr>
          <w:p w14:paraId="105FAF1D" w14:textId="118F5606" w:rsidR="001428F1" w:rsidRPr="00CF7580" w:rsidRDefault="005F5B02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5</w:t>
            </w:r>
            <w:r>
              <w:rPr>
                <w:rFonts w:cstheme="minorHAnsi"/>
                <w:sz w:val="23"/>
                <w:szCs w:val="23"/>
              </w:rPr>
              <w:t>:00</w:t>
            </w:r>
          </w:p>
        </w:tc>
        <w:tc>
          <w:tcPr>
            <w:tcW w:w="744" w:type="dxa"/>
            <w:vAlign w:val="center"/>
          </w:tcPr>
          <w:p w14:paraId="41CDA2E8" w14:textId="3C9B19C3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 w:rsidRPr="00CF7580">
              <w:rPr>
                <w:rFonts w:cstheme="minorHAnsi"/>
                <w:sz w:val="23"/>
                <w:szCs w:val="23"/>
              </w:rPr>
              <w:t>1</w:t>
            </w:r>
            <w:r w:rsidR="00AF074E">
              <w:rPr>
                <w:rFonts w:cstheme="minorHAnsi"/>
                <w:sz w:val="23"/>
                <w:szCs w:val="23"/>
              </w:rPr>
              <w:t>5</w:t>
            </w:r>
            <w:r w:rsidR="009C7281">
              <w:rPr>
                <w:rFonts w:cstheme="minorHAnsi"/>
                <w:sz w:val="23"/>
                <w:szCs w:val="23"/>
              </w:rPr>
              <w:t>:</w:t>
            </w:r>
            <w:r w:rsidR="005F5B02">
              <w:rPr>
                <w:rFonts w:cstheme="minorHAnsi"/>
                <w:sz w:val="23"/>
                <w:szCs w:val="23"/>
              </w:rPr>
              <w:t>3</w:t>
            </w:r>
            <w:r w:rsidR="009C7281">
              <w:rPr>
                <w:rFonts w:cstheme="minorHAnsi"/>
                <w:sz w:val="23"/>
                <w:szCs w:val="23"/>
              </w:rPr>
              <w:t>0</w:t>
            </w:r>
          </w:p>
        </w:tc>
        <w:tc>
          <w:tcPr>
            <w:tcW w:w="743" w:type="dxa"/>
            <w:vAlign w:val="center"/>
          </w:tcPr>
          <w:p w14:paraId="08EF810A" w14:textId="696FA44D" w:rsidR="001428F1" w:rsidRPr="00CF7580" w:rsidRDefault="001428F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0</w:t>
            </w:r>
            <w:r w:rsidRPr="00CF7580">
              <w:rPr>
                <w:rFonts w:cstheme="minorHAnsi"/>
                <w:sz w:val="23"/>
                <w:szCs w:val="23"/>
              </w:rPr>
              <w:t>:</w:t>
            </w:r>
            <w:r w:rsidR="009C7281">
              <w:rPr>
                <w:rFonts w:cstheme="minorHAnsi"/>
                <w:sz w:val="23"/>
                <w:szCs w:val="23"/>
              </w:rPr>
              <w:t>30</w:t>
            </w:r>
            <w:r w:rsidRPr="00CF7580">
              <w:rPr>
                <w:rFonts w:cstheme="minorHAnsi"/>
                <w:sz w:val="23"/>
                <w:szCs w:val="23"/>
              </w:rPr>
              <w:t>’’</w:t>
            </w:r>
          </w:p>
        </w:tc>
        <w:tc>
          <w:tcPr>
            <w:tcW w:w="8258" w:type="dxa"/>
            <w:vAlign w:val="center"/>
          </w:tcPr>
          <w:p w14:paraId="20AFC42B" w14:textId="77777777" w:rsidR="001428F1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  <w:p w14:paraId="30C26748" w14:textId="1AC9ACA7" w:rsidR="001428F1" w:rsidRPr="006202BB" w:rsidRDefault="009C7281" w:rsidP="001428F1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Lunch</w:t>
            </w:r>
          </w:p>
          <w:p w14:paraId="2264F934" w14:textId="7098C53D" w:rsidR="001428F1" w:rsidRPr="006202BB" w:rsidRDefault="001428F1" w:rsidP="001428F1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9C7281" w:rsidRPr="00CF7580" w14:paraId="7DD09836" w14:textId="77777777" w:rsidTr="002F6E2A">
        <w:trPr>
          <w:trHeight w:val="525"/>
        </w:trPr>
        <w:tc>
          <w:tcPr>
            <w:tcW w:w="10490" w:type="dxa"/>
            <w:gridSpan w:val="4"/>
            <w:vAlign w:val="center"/>
          </w:tcPr>
          <w:p w14:paraId="2E152F9E" w14:textId="2021E86E" w:rsidR="009C7281" w:rsidRDefault="009C7281" w:rsidP="009C7281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PO SPOTKANIU ZAPRASZAMY CHĘTNYCH DO ZWIEDZENIA FABRYKI WODY NA TERENIE ZOO WROCŁAW</w:t>
            </w:r>
          </w:p>
        </w:tc>
      </w:tr>
    </w:tbl>
    <w:p w14:paraId="1F2F7FE6" w14:textId="77777777" w:rsidR="005163D6" w:rsidRDefault="005163D6" w:rsidP="005163D6">
      <w:pPr>
        <w:pStyle w:val="Bezodstpw"/>
        <w:rPr>
          <w:rFonts w:cstheme="minorHAnsi"/>
          <w:sz w:val="23"/>
          <w:szCs w:val="23"/>
        </w:rPr>
      </w:pPr>
    </w:p>
    <w:p w14:paraId="2A776E98" w14:textId="529E22E1" w:rsidR="00332C99" w:rsidRPr="00A57AB6" w:rsidRDefault="00332C99" w:rsidP="00332C99">
      <w:pPr>
        <w:jc w:val="both"/>
        <w:rPr>
          <w:rFonts w:cstheme="minorHAnsi"/>
          <w:sz w:val="20"/>
          <w:szCs w:val="20"/>
        </w:rPr>
      </w:pPr>
    </w:p>
    <w:sectPr w:rsidR="00332C99" w:rsidRPr="00A57AB6" w:rsidSect="00B251A1">
      <w:headerReference w:type="default" r:id="rId7"/>
      <w:footerReference w:type="default" r:id="rId8"/>
      <w:pgSz w:w="11906" w:h="16838"/>
      <w:pgMar w:top="1276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848CC" w14:textId="77777777" w:rsidR="008E1201" w:rsidRDefault="008E1201" w:rsidP="005C7D1A">
      <w:pPr>
        <w:spacing w:after="0" w:line="240" w:lineRule="auto"/>
      </w:pPr>
      <w:r>
        <w:separator/>
      </w:r>
    </w:p>
  </w:endnote>
  <w:endnote w:type="continuationSeparator" w:id="0">
    <w:p w14:paraId="664680A3" w14:textId="77777777" w:rsidR="008E1201" w:rsidRDefault="008E1201" w:rsidP="005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C4F41" w14:textId="7104A34C" w:rsidR="00B251A1" w:rsidRPr="002C7DEB" w:rsidRDefault="002C7DEB" w:rsidP="00B251A1">
    <w:pPr>
      <w:pStyle w:val="Stopka"/>
      <w:rPr>
        <w:i/>
        <w:iCs/>
      </w:rPr>
    </w:pPr>
    <w:r w:rsidRPr="002C7DEB">
      <w:rPr>
        <w:i/>
        <w:iCs/>
      </w:rPr>
      <w:t>Stowarzyszenie VERGOCity na Rzecz Zrównoważonego Rozwoju</w:t>
    </w:r>
  </w:p>
  <w:p w14:paraId="2BC5DD0B" w14:textId="77777777" w:rsidR="002C7DEB" w:rsidRPr="002C7DEB" w:rsidRDefault="002C7DEB" w:rsidP="002C7DEB">
    <w:pPr>
      <w:pStyle w:val="Stopka"/>
      <w:spacing w:after="20" w:line="276" w:lineRule="auto"/>
      <w:rPr>
        <w:i/>
        <w:iCs/>
        <w:sz w:val="20"/>
        <w:szCs w:val="20"/>
      </w:rPr>
    </w:pPr>
    <w:r w:rsidRPr="002C7DEB">
      <w:rPr>
        <w:i/>
        <w:iCs/>
        <w:sz w:val="20"/>
        <w:szCs w:val="20"/>
      </w:rPr>
      <w:t xml:space="preserve">ul. Św. Mikołaja 19, 50-128 Wrocław </w:t>
    </w:r>
  </w:p>
  <w:p w14:paraId="60BDAE75" w14:textId="77777777" w:rsidR="002C7DEB" w:rsidRPr="002C7DEB" w:rsidRDefault="002C7DEB" w:rsidP="002C7DEB">
    <w:pPr>
      <w:pStyle w:val="Stopka"/>
      <w:spacing w:line="276" w:lineRule="auto"/>
      <w:rPr>
        <w:i/>
        <w:iCs/>
        <w:sz w:val="20"/>
        <w:szCs w:val="20"/>
      </w:rPr>
    </w:pPr>
    <w:r w:rsidRPr="002C7DEB">
      <w:rPr>
        <w:i/>
        <w:iCs/>
        <w:sz w:val="20"/>
        <w:szCs w:val="20"/>
      </w:rPr>
      <w:t>KRS: 0000504019, NIP: 8982207272</w:t>
    </w:r>
  </w:p>
  <w:p w14:paraId="04B841ED" w14:textId="77777777" w:rsidR="002C7DEB" w:rsidRDefault="002C7DEB" w:rsidP="00B25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BE37B" w14:textId="77777777" w:rsidR="008E1201" w:rsidRDefault="008E1201" w:rsidP="005C7D1A">
      <w:pPr>
        <w:spacing w:after="0" w:line="240" w:lineRule="auto"/>
      </w:pPr>
      <w:r>
        <w:separator/>
      </w:r>
    </w:p>
  </w:footnote>
  <w:footnote w:type="continuationSeparator" w:id="0">
    <w:p w14:paraId="0A9173D5" w14:textId="77777777" w:rsidR="008E1201" w:rsidRDefault="008E1201" w:rsidP="005C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337E" w14:textId="6A15BBF5" w:rsidR="005C7D1A" w:rsidRDefault="005C7D1A" w:rsidP="005C7D1A">
    <w:pPr>
      <w:pStyle w:val="Nagwek"/>
      <w:ind w:hanging="993"/>
      <w:jc w:val="both"/>
    </w:pPr>
    <w:r w:rsidRPr="005C7D1A">
      <w:rPr>
        <w:noProof/>
      </w:rPr>
      <w:t xml:space="preserve"> </w:t>
    </w:r>
  </w:p>
  <w:p w14:paraId="62CAA2C2" w14:textId="4D331CC9" w:rsidR="005C7D1A" w:rsidRDefault="005C7D1A" w:rsidP="005C7D1A">
    <w:pPr>
      <w:pStyle w:val="Nagwek"/>
      <w:ind w:hanging="993"/>
      <w:jc w:val="both"/>
    </w:pPr>
  </w:p>
  <w:tbl>
    <w:tblPr>
      <w:tblStyle w:val="Tabela-Siatka"/>
      <w:tblW w:w="10916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31"/>
      <w:gridCol w:w="2885"/>
    </w:tblGrid>
    <w:tr w:rsidR="005C7D1A" w14:paraId="7889CE87" w14:textId="77777777" w:rsidTr="00B251A1">
      <w:tc>
        <w:tcPr>
          <w:tcW w:w="8031" w:type="dxa"/>
        </w:tcPr>
        <w:p w14:paraId="26FAF958" w14:textId="46FC22A3" w:rsidR="005C7D1A" w:rsidRDefault="00BD1C92" w:rsidP="005C7D1A">
          <w:pPr>
            <w:pStyle w:val="Nagwek"/>
            <w:ind w:hanging="252"/>
            <w:jc w:val="center"/>
          </w:pPr>
          <w:r w:rsidRPr="00B1122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1C99D28" wp14:editId="56DE9CC5">
                <wp:simplePos x="0" y="0"/>
                <wp:positionH relativeFrom="column">
                  <wp:posOffset>1905</wp:posOffset>
                </wp:positionH>
                <wp:positionV relativeFrom="paragraph">
                  <wp:posOffset>1906</wp:posOffset>
                </wp:positionV>
                <wp:extent cx="1973580" cy="835596"/>
                <wp:effectExtent l="0" t="0" r="7620" b="3175"/>
                <wp:wrapNone/>
                <wp:docPr id="298569871" name="Obraz 298569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4336" cy="844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5" w:type="dxa"/>
          <w:vAlign w:val="center"/>
        </w:tcPr>
        <w:p w14:paraId="053C620A" w14:textId="090D2740" w:rsidR="005C7D1A" w:rsidRDefault="005C7D1A" w:rsidP="00B251A1">
          <w:pPr>
            <w:pStyle w:val="Nagwek"/>
            <w:jc w:val="center"/>
          </w:pPr>
        </w:p>
      </w:tc>
    </w:tr>
    <w:tr w:rsidR="00BD1C92" w:rsidRPr="00BD1C92" w14:paraId="75DCF0DE" w14:textId="77777777" w:rsidTr="00B251A1">
      <w:tc>
        <w:tcPr>
          <w:tcW w:w="10916" w:type="dxa"/>
          <w:gridSpan w:val="2"/>
        </w:tcPr>
        <w:p w14:paraId="51FA1398" w14:textId="77777777" w:rsidR="00B251A1" w:rsidRPr="00BD1C92" w:rsidRDefault="00B251A1" w:rsidP="005C7D1A">
          <w:pPr>
            <w:pStyle w:val="Nagwek"/>
            <w:ind w:hanging="993"/>
            <w:jc w:val="center"/>
            <w:rPr>
              <w:color w:val="44546A" w:themeColor="text2"/>
            </w:rPr>
          </w:pPr>
        </w:p>
        <w:p w14:paraId="396E65BE" w14:textId="77777777" w:rsidR="00BD1C92" w:rsidRPr="00BD1C92" w:rsidRDefault="00BD1C92" w:rsidP="00BD1C92">
          <w:pPr>
            <w:ind w:left="20" w:right="18"/>
            <w:jc w:val="right"/>
            <w:rPr>
              <w:color w:val="44546A" w:themeColor="text2"/>
            </w:rPr>
          </w:pPr>
        </w:p>
        <w:p w14:paraId="4D23BA81" w14:textId="77777777" w:rsidR="00BD1C92" w:rsidRPr="003F3A2D" w:rsidRDefault="00BD1C92" w:rsidP="00BD1C92">
          <w:pPr>
            <w:ind w:right="18"/>
          </w:pPr>
        </w:p>
        <w:p w14:paraId="6DAFC26A" w14:textId="05EE2323" w:rsidR="005163D6" w:rsidRDefault="005163D6" w:rsidP="00BD1C92">
          <w:pPr>
            <w:ind w:right="18"/>
            <w:jc w:val="center"/>
            <w:rPr>
              <w:b/>
              <w:bCs/>
              <w:color w:val="44546A" w:themeColor="text2"/>
              <w:sz w:val="24"/>
              <w:szCs w:val="24"/>
            </w:rPr>
          </w:pPr>
          <w:r w:rsidRPr="005163D6">
            <w:rPr>
              <w:b/>
              <w:bCs/>
              <w:color w:val="44546A" w:themeColor="text2"/>
              <w:sz w:val="24"/>
              <w:szCs w:val="24"/>
            </w:rPr>
            <w:t xml:space="preserve">Zaproszenie na spotkanie dla </w:t>
          </w:r>
          <w:r>
            <w:rPr>
              <w:b/>
              <w:bCs/>
              <w:color w:val="44546A" w:themeColor="text2"/>
              <w:sz w:val="24"/>
              <w:szCs w:val="24"/>
            </w:rPr>
            <w:t xml:space="preserve">dolnośląskich </w:t>
          </w:r>
          <w:r w:rsidRPr="005163D6">
            <w:rPr>
              <w:b/>
              <w:bCs/>
              <w:color w:val="44546A" w:themeColor="text2"/>
              <w:sz w:val="24"/>
              <w:szCs w:val="24"/>
            </w:rPr>
            <w:t xml:space="preserve">samorządowców: </w:t>
          </w:r>
        </w:p>
        <w:p w14:paraId="79921FDA" w14:textId="407BEFEA" w:rsidR="005C7D1A" w:rsidRPr="00BD1C92" w:rsidRDefault="005163D6" w:rsidP="00BD1C92">
          <w:pPr>
            <w:ind w:right="18"/>
            <w:jc w:val="center"/>
            <w:rPr>
              <w:b/>
              <w:bCs/>
              <w:color w:val="44546A" w:themeColor="text2"/>
              <w:sz w:val="24"/>
              <w:szCs w:val="24"/>
            </w:rPr>
          </w:pPr>
          <w:r w:rsidRPr="005163D6">
            <w:rPr>
              <w:b/>
              <w:bCs/>
              <w:color w:val="44546A" w:themeColor="text2"/>
              <w:sz w:val="24"/>
              <w:szCs w:val="24"/>
            </w:rPr>
            <w:t>Innowacje i praktyczne rozwiązania dla gmin</w:t>
          </w:r>
        </w:p>
      </w:tc>
    </w:tr>
  </w:tbl>
  <w:p w14:paraId="75070410" w14:textId="77777777" w:rsidR="005C7D1A" w:rsidRPr="00BD1C92" w:rsidRDefault="005C7D1A" w:rsidP="00B251A1">
    <w:pPr>
      <w:pStyle w:val="Nagwek"/>
      <w:rPr>
        <w:color w:val="44546A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43437"/>
    <w:multiLevelType w:val="hybridMultilevel"/>
    <w:tmpl w:val="1BBC4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1D32"/>
    <w:multiLevelType w:val="hybridMultilevel"/>
    <w:tmpl w:val="701A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8D4"/>
    <w:multiLevelType w:val="multilevel"/>
    <w:tmpl w:val="600C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47A74"/>
    <w:multiLevelType w:val="hybridMultilevel"/>
    <w:tmpl w:val="329E5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C454F"/>
    <w:multiLevelType w:val="hybridMultilevel"/>
    <w:tmpl w:val="68786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31010">
    <w:abstractNumId w:val="2"/>
  </w:num>
  <w:num w:numId="2" w16cid:durableId="456066545">
    <w:abstractNumId w:val="1"/>
  </w:num>
  <w:num w:numId="3" w16cid:durableId="327945859">
    <w:abstractNumId w:val="0"/>
  </w:num>
  <w:num w:numId="4" w16cid:durableId="355695178">
    <w:abstractNumId w:val="3"/>
  </w:num>
  <w:num w:numId="5" w16cid:durableId="1476027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FA"/>
    <w:rsid w:val="00062AE1"/>
    <w:rsid w:val="000916AA"/>
    <w:rsid w:val="001428F1"/>
    <w:rsid w:val="001A1572"/>
    <w:rsid w:val="001D7BAC"/>
    <w:rsid w:val="001E0A4D"/>
    <w:rsid w:val="0026668D"/>
    <w:rsid w:val="00296678"/>
    <w:rsid w:val="002C7DEB"/>
    <w:rsid w:val="002D3C4A"/>
    <w:rsid w:val="002F6E2A"/>
    <w:rsid w:val="00332C99"/>
    <w:rsid w:val="00345B6C"/>
    <w:rsid w:val="003775FA"/>
    <w:rsid w:val="00397F3E"/>
    <w:rsid w:val="003B47F3"/>
    <w:rsid w:val="003B6F29"/>
    <w:rsid w:val="003C6ECD"/>
    <w:rsid w:val="003F3A2D"/>
    <w:rsid w:val="003F4B14"/>
    <w:rsid w:val="00405D64"/>
    <w:rsid w:val="00441D3C"/>
    <w:rsid w:val="00474D7E"/>
    <w:rsid w:val="004767C8"/>
    <w:rsid w:val="00481106"/>
    <w:rsid w:val="00485DB7"/>
    <w:rsid w:val="004A4865"/>
    <w:rsid w:val="004B76DE"/>
    <w:rsid w:val="005163D6"/>
    <w:rsid w:val="00532919"/>
    <w:rsid w:val="0054033E"/>
    <w:rsid w:val="005647A3"/>
    <w:rsid w:val="00570DF6"/>
    <w:rsid w:val="005745C2"/>
    <w:rsid w:val="005B1FC5"/>
    <w:rsid w:val="005C7D1A"/>
    <w:rsid w:val="005F5B02"/>
    <w:rsid w:val="00610280"/>
    <w:rsid w:val="006158B2"/>
    <w:rsid w:val="006202BB"/>
    <w:rsid w:val="00620470"/>
    <w:rsid w:val="006479A1"/>
    <w:rsid w:val="00681451"/>
    <w:rsid w:val="00685713"/>
    <w:rsid w:val="006B3B84"/>
    <w:rsid w:val="006B5D5D"/>
    <w:rsid w:val="007115B2"/>
    <w:rsid w:val="007213D8"/>
    <w:rsid w:val="007344FA"/>
    <w:rsid w:val="007525BE"/>
    <w:rsid w:val="0078064F"/>
    <w:rsid w:val="007C0C4C"/>
    <w:rsid w:val="007C75DD"/>
    <w:rsid w:val="007F2012"/>
    <w:rsid w:val="00853321"/>
    <w:rsid w:val="00863B61"/>
    <w:rsid w:val="00875FCC"/>
    <w:rsid w:val="008D2677"/>
    <w:rsid w:val="008E1201"/>
    <w:rsid w:val="008E3DA2"/>
    <w:rsid w:val="008E77E1"/>
    <w:rsid w:val="008F7F28"/>
    <w:rsid w:val="00933A00"/>
    <w:rsid w:val="009410EC"/>
    <w:rsid w:val="009C7281"/>
    <w:rsid w:val="009E11BB"/>
    <w:rsid w:val="00A57AB6"/>
    <w:rsid w:val="00AD359F"/>
    <w:rsid w:val="00AF074E"/>
    <w:rsid w:val="00B03C58"/>
    <w:rsid w:val="00B251A1"/>
    <w:rsid w:val="00B640A2"/>
    <w:rsid w:val="00B65963"/>
    <w:rsid w:val="00BA4063"/>
    <w:rsid w:val="00BB0158"/>
    <w:rsid w:val="00BD1C92"/>
    <w:rsid w:val="00C21D3D"/>
    <w:rsid w:val="00C32E2E"/>
    <w:rsid w:val="00C500D1"/>
    <w:rsid w:val="00C66621"/>
    <w:rsid w:val="00C902F3"/>
    <w:rsid w:val="00CC2DFC"/>
    <w:rsid w:val="00CE6025"/>
    <w:rsid w:val="00CF6A0D"/>
    <w:rsid w:val="00CF7580"/>
    <w:rsid w:val="00D16239"/>
    <w:rsid w:val="00D22EEB"/>
    <w:rsid w:val="00D53EE3"/>
    <w:rsid w:val="00D93AE2"/>
    <w:rsid w:val="00D97EE8"/>
    <w:rsid w:val="00DC66C8"/>
    <w:rsid w:val="00E45433"/>
    <w:rsid w:val="00E6061D"/>
    <w:rsid w:val="00E8122B"/>
    <w:rsid w:val="00EA16FF"/>
    <w:rsid w:val="00EB54BD"/>
    <w:rsid w:val="00ED6E4B"/>
    <w:rsid w:val="00EF0421"/>
    <w:rsid w:val="00F067A6"/>
    <w:rsid w:val="00F1109D"/>
    <w:rsid w:val="00F43B85"/>
    <w:rsid w:val="00F56DA9"/>
    <w:rsid w:val="00F83F02"/>
    <w:rsid w:val="00FE3126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38456"/>
  <w15:chartTrackingRefBased/>
  <w15:docId w15:val="{DCB9CBA1-EAF5-41D5-AD01-4CE552DD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EE8"/>
  </w:style>
  <w:style w:type="paragraph" w:styleId="Nagwek1">
    <w:name w:val="heading 1"/>
    <w:basedOn w:val="Normalny"/>
    <w:link w:val="Nagwek1Znak"/>
    <w:uiPriority w:val="9"/>
    <w:qFormat/>
    <w:rsid w:val="00332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8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D1A"/>
  </w:style>
  <w:style w:type="paragraph" w:styleId="Stopka">
    <w:name w:val="footer"/>
    <w:basedOn w:val="Normalny"/>
    <w:link w:val="StopkaZnak"/>
    <w:uiPriority w:val="99"/>
    <w:unhideWhenUsed/>
    <w:rsid w:val="005C7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D1A"/>
  </w:style>
  <w:style w:type="paragraph" w:styleId="Bezodstpw">
    <w:name w:val="No Spacing"/>
    <w:uiPriority w:val="1"/>
    <w:qFormat/>
    <w:rsid w:val="00DC66C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C0C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0C4C"/>
    <w:rPr>
      <w:color w:val="605E5C"/>
      <w:shd w:val="clear" w:color="auto" w:fill="E1DFDD"/>
    </w:rPr>
  </w:style>
  <w:style w:type="paragraph" w:customStyle="1" w:styleId="Default">
    <w:name w:val="Default"/>
    <w:rsid w:val="00D97E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32C9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332C99"/>
    <w:rPr>
      <w:b/>
      <w:bCs/>
    </w:rPr>
  </w:style>
  <w:style w:type="paragraph" w:styleId="Akapitzlist">
    <w:name w:val="List Paragraph"/>
    <w:basedOn w:val="Normalny"/>
    <w:uiPriority w:val="34"/>
    <w:qFormat/>
    <w:rsid w:val="000916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47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47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47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4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47F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5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66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53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4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4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46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6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17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8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14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2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793">
          <w:marLeft w:val="0"/>
          <w:marRight w:val="0"/>
          <w:marTop w:val="0"/>
          <w:marBottom w:val="150"/>
          <w:divBdr>
            <w:top w:val="single" w:sz="6" w:space="1" w:color="D5D5D5"/>
            <w:left w:val="single" w:sz="6" w:space="1" w:color="D5D5D5"/>
            <w:bottom w:val="single" w:sz="6" w:space="1" w:color="D5D5D5"/>
            <w:right w:val="single" w:sz="6" w:space="1" w:color="D5D5D5"/>
          </w:divBdr>
        </w:div>
        <w:div w:id="2088765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kliber</dc:creator>
  <cp:keywords/>
  <dc:description/>
  <cp:lastModifiedBy>Urszula Mikiewicz</cp:lastModifiedBy>
  <cp:revision>4</cp:revision>
  <dcterms:created xsi:type="dcterms:W3CDTF">2025-03-17T08:25:00Z</dcterms:created>
  <dcterms:modified xsi:type="dcterms:W3CDTF">2025-03-19T10:07:00Z</dcterms:modified>
</cp:coreProperties>
</file>